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654" w:rsidRDefault="00BC1654" w:rsidP="00BC1654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– BIÊNIO 2023/2024</w:t>
      </w:r>
    </w:p>
    <w:p w:rsidR="00BC1654" w:rsidRPr="001556BB" w:rsidRDefault="00BC1654" w:rsidP="00BC1654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4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:rsidR="00BC1654" w:rsidRDefault="00BC1654" w:rsidP="00BC1654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1D5CEE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–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11h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: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min</w:t>
      </w:r>
    </w:p>
    <w:p w:rsidR="001D5CEE" w:rsidRDefault="001D5CEE" w:rsidP="00BC1654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</w:p>
    <w:p w:rsidR="00BC1654" w:rsidRPr="00143E26" w:rsidRDefault="00BC1654" w:rsidP="00143E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C1654" w:rsidRPr="00117D24" w:rsidRDefault="00BC1654" w:rsidP="001D5CEE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i/>
          <w:iCs/>
          <w:color w:val="000000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 w:rsidR="008C6D6A" w:rsidRPr="001D5CEE">
        <w:rPr>
          <w:rFonts w:ascii="Arial Narrow" w:hAnsi="Arial Narrow" w:cs="Arial"/>
          <w:b/>
          <w:bCs/>
          <w:color w:val="000000"/>
          <w:u w:val="single"/>
        </w:rPr>
        <w:t>11</w:t>
      </w:r>
      <w:r w:rsidRPr="001D5CEE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1D5CEE">
        <w:rPr>
          <w:rFonts w:ascii="Arial Narrow" w:hAnsi="Arial Narrow" w:cs="Arial"/>
          <w:color w:val="000000"/>
        </w:rPr>
        <w:t>, de autoria do Poder Executivo Municipal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</w:rPr>
        <w:t>que </w:t>
      </w:r>
      <w:r w:rsidR="008C6D6A" w:rsidRPr="001D5CEE">
        <w:rPr>
          <w:rFonts w:ascii="Arial Narrow" w:hAnsi="Arial Narrow" w:cs="Arial"/>
          <w:color w:val="000000"/>
          <w:sz w:val="20"/>
          <w:szCs w:val="20"/>
        </w:rPr>
        <w:t>“</w:t>
      </w:r>
      <w:r w:rsidR="008C6D6A" w:rsidRPr="00117D24">
        <w:rPr>
          <w:rFonts w:ascii="Arial Narrow" w:hAnsi="Arial Narrow" w:cs="Arial"/>
          <w:i/>
          <w:iCs/>
          <w:color w:val="000000"/>
          <w:sz w:val="20"/>
          <w:szCs w:val="20"/>
        </w:rPr>
        <w:t>Dispõe sobre o Processo de escolha dos Diretores das Instituições de Ensino da Rede Pública Municipal de Educação”.</w:t>
      </w:r>
    </w:p>
    <w:p w:rsidR="008C6D6A" w:rsidRPr="008C6D6A" w:rsidRDefault="008C6D6A" w:rsidP="008C6D6A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:rsidR="008C6D6A" w:rsidRPr="008C6D6A" w:rsidRDefault="008C6D6A" w:rsidP="008C6D6A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:rsidR="002428AA" w:rsidRDefault="008C6D6A" w:rsidP="001D5CEE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 xml:space="preserve">- Parecer: </w:t>
      </w:r>
      <w:r w:rsidR="002428AA">
        <w:rPr>
          <w:rFonts w:ascii="Arial Narrow" w:hAnsi="Arial Narrow" w:cs="Arial"/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2428AA" w:rsidRPr="00117D24" w:rsidRDefault="00BC1654" w:rsidP="001D5CEE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 w:rsidR="008C6D6A" w:rsidRPr="001D5CEE">
        <w:rPr>
          <w:rFonts w:ascii="Arial Narrow" w:hAnsi="Arial Narrow" w:cs="Arial"/>
          <w:b/>
          <w:bCs/>
          <w:color w:val="000000"/>
          <w:u w:val="single"/>
        </w:rPr>
        <w:t>31</w:t>
      </w:r>
      <w:r w:rsidRPr="001D5CEE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1D5CEE">
        <w:rPr>
          <w:rFonts w:ascii="Arial Narrow" w:hAnsi="Arial Narrow" w:cs="Arial"/>
          <w:color w:val="000000"/>
        </w:rPr>
        <w:t>, de autoria do Poder Executivo Municipal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  <w:sz w:val="22"/>
          <w:szCs w:val="22"/>
        </w:rPr>
        <w:t>que </w:t>
      </w:r>
      <w:r w:rsidR="00117D24">
        <w:rPr>
          <w:rFonts w:ascii="Arial Narrow" w:hAnsi="Arial Narrow" w:cs="Arial"/>
          <w:color w:val="000000"/>
          <w:sz w:val="22"/>
          <w:szCs w:val="22"/>
        </w:rPr>
        <w:t>“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 xml:space="preserve">Abre Crédito Adicional </w:t>
      </w:r>
      <w:r w:rsidR="008C6D6A"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Especial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 xml:space="preserve"> ao Orçamento Geral do Município</w:t>
      </w:r>
      <w:r w:rsidR="008C6D6A"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 xml:space="preserve"> por Anulação Parcial de Dotação, </w:t>
      </w:r>
      <w:r w:rsidR="002428AA"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no valor de R$ 87.692,30 (oitenta e sete mil seiscentos e noventa e dois reais e trinta centavos), destinados a atender a Secretaria Municipal de Administração e Fazenda SEMAF, em suas ações</w:t>
      </w:r>
      <w:r w:rsid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”</w:t>
      </w:r>
      <w:r w:rsidR="002428AA"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.</w:t>
      </w:r>
    </w:p>
    <w:p w:rsidR="00BC1654" w:rsidRPr="001556BB" w:rsidRDefault="00BC1654" w:rsidP="00BC1654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:rsidR="002428AA" w:rsidRPr="002428AA" w:rsidRDefault="00BC1654" w:rsidP="002428AA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1D5CEE" w:rsidRPr="001D5CEE" w:rsidRDefault="00BC1654" w:rsidP="001D5CEE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2428AA" w:rsidRPr="00117D24" w:rsidRDefault="00BC1654" w:rsidP="001D5CEE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 w:rsidR="002428AA" w:rsidRPr="001D5CEE">
        <w:rPr>
          <w:rFonts w:ascii="Arial Narrow" w:hAnsi="Arial Narrow" w:cs="Arial"/>
          <w:b/>
          <w:bCs/>
          <w:color w:val="000000"/>
          <w:u w:val="single"/>
        </w:rPr>
        <w:t>32</w:t>
      </w:r>
      <w:r w:rsidRPr="001D5CEE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1D5CEE">
        <w:rPr>
          <w:rFonts w:ascii="Arial Narrow" w:hAnsi="Arial Narrow" w:cs="Arial"/>
          <w:color w:val="000000"/>
        </w:rPr>
        <w:t>, de autoria do Poder Executivo Municipal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</w:rPr>
        <w:t>que </w:t>
      </w:r>
      <w:r w:rsidR="00117D24">
        <w:rPr>
          <w:rFonts w:ascii="Arial Narrow" w:hAnsi="Arial Narrow" w:cs="Arial"/>
          <w:color w:val="000000"/>
        </w:rPr>
        <w:t>“</w:t>
      </w:r>
      <w:r w:rsidR="002428AA"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>Altera a Lei Municipal nº 1.618, de 09 de abril de 2012</w:t>
      </w:r>
      <w:r w:rsidR="00117D24">
        <w:rPr>
          <w:rFonts w:ascii="Arial Narrow" w:hAnsi="Arial Narrow" w:cs="Arial"/>
          <w:i/>
          <w:iCs/>
          <w:color w:val="000000"/>
          <w:sz w:val="22"/>
          <w:szCs w:val="22"/>
        </w:rPr>
        <w:t>”.</w:t>
      </w:r>
      <w:r w:rsidR="002428AA"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(Aumento no valor do auxílio-alimentação dos servidores públicos municipais)</w:t>
      </w:r>
      <w:r w:rsidR="002428AA" w:rsidRPr="00117D24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2428AA" w:rsidRPr="001556BB" w:rsidRDefault="002428AA" w:rsidP="002428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:rsidR="002428AA" w:rsidRPr="002428AA" w:rsidRDefault="002428AA" w:rsidP="002428AA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1D5CEE" w:rsidRPr="001D5CEE" w:rsidRDefault="002428AA" w:rsidP="001D5CEE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1D5CEE" w:rsidRPr="00117D24" w:rsidRDefault="00BC1654" w:rsidP="001D5CEE">
      <w:pPr>
        <w:pStyle w:val="PargrafodaLista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 w:cs="Arial"/>
          <w:i/>
          <w:iCs/>
          <w:color w:val="000000"/>
          <w:sz w:val="22"/>
          <w:szCs w:val="22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 xml:space="preserve">Projeto de Lei n° </w:t>
      </w:r>
      <w:r w:rsidR="002428AA" w:rsidRPr="001D5CEE">
        <w:rPr>
          <w:rFonts w:ascii="Arial Narrow" w:hAnsi="Arial Narrow" w:cs="Arial"/>
          <w:b/>
          <w:bCs/>
          <w:color w:val="000000"/>
          <w:u w:val="single"/>
        </w:rPr>
        <w:t>18</w:t>
      </w:r>
      <w:r w:rsidRPr="001D5CEE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1D5CEE">
        <w:rPr>
          <w:rFonts w:ascii="Arial Narrow" w:hAnsi="Arial Narrow" w:cs="Arial"/>
          <w:color w:val="000000"/>
        </w:rPr>
        <w:t xml:space="preserve">, de autoria do </w:t>
      </w:r>
      <w:r w:rsidR="002428AA" w:rsidRPr="001D5CEE">
        <w:rPr>
          <w:rFonts w:ascii="Arial Narrow" w:hAnsi="Arial Narrow" w:cs="Arial"/>
          <w:color w:val="000000"/>
        </w:rPr>
        <w:t>Vereador Hermes Pereira Júnior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</w:rPr>
        <w:t>que </w:t>
      </w:r>
      <w:r w:rsidR="00117D24">
        <w:rPr>
          <w:rFonts w:ascii="Arial Narrow" w:hAnsi="Arial Narrow" w:cs="Arial"/>
          <w:color w:val="000000"/>
        </w:rPr>
        <w:t>“</w:t>
      </w:r>
      <w:r w:rsidR="002428AA"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>Dispõe sobre a denominação do Ponto de Mototáxi</w:t>
      </w:r>
      <w:r w:rsidR="00117D24">
        <w:rPr>
          <w:rFonts w:ascii="Arial Narrow" w:hAnsi="Arial Narrow" w:cs="Arial"/>
          <w:i/>
          <w:iCs/>
          <w:color w:val="000000"/>
          <w:sz w:val="22"/>
          <w:szCs w:val="22"/>
        </w:rPr>
        <w:t>”.</w:t>
      </w:r>
      <w:r w:rsidR="002428AA"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(Enzo de Jesus Pereira)</w:t>
      </w:r>
    </w:p>
    <w:p w:rsidR="002428AA" w:rsidRPr="001556BB" w:rsidRDefault="002428AA" w:rsidP="002428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:rsidR="002428AA" w:rsidRPr="002428AA" w:rsidRDefault="002428AA" w:rsidP="002428AA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2428AA" w:rsidRPr="00951B0B" w:rsidRDefault="002428AA" w:rsidP="002428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C1654" w:rsidRPr="001556BB" w:rsidRDefault="00BC1654" w:rsidP="00BC16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C1654" w:rsidRPr="001556BB" w:rsidRDefault="00BC1654" w:rsidP="00BC1654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 </w:t>
      </w:r>
    </w:p>
    <w:p w:rsidR="00BC1654" w:rsidRDefault="00BC1654" w:rsidP="00BC165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 w:rsidR="002428A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02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</w:t>
      </w:r>
      <w:r w:rsidR="002428A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março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2023.</w:t>
      </w:r>
    </w:p>
    <w:p w:rsidR="00BC1654" w:rsidRDefault="00BC1654" w:rsidP="00BC1654"/>
    <w:p w:rsidR="00BC1654" w:rsidRPr="00296359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(PODEMOS)</w:t>
      </w:r>
    </w:p>
    <w:p w:rsidR="00BC1654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</w:t>
      </w:r>
    </w:p>
    <w:p w:rsidR="00BC1654" w:rsidRPr="00296359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Legislação, Justiça e Redação Final</w:t>
      </w:r>
    </w:p>
    <w:p w:rsidR="00BC1654" w:rsidRPr="00296359" w:rsidRDefault="00BC1654" w:rsidP="00BC1654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BC1654" w:rsidRPr="00296359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Hermes Pereira Júnior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ROS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C1654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da Comissão de </w:t>
      </w:r>
      <w:r w:rsidRPr="00296359">
        <w:rPr>
          <w:rFonts w:ascii="Arial" w:hAnsi="Arial" w:cs="Arial"/>
          <w:i/>
          <w:sz w:val="18"/>
          <w:szCs w:val="18"/>
        </w:rPr>
        <w:t>Finanças e Orçamento</w:t>
      </w:r>
    </w:p>
    <w:p w:rsidR="00BC1654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BC1654" w:rsidRPr="00296359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UNIÃO BRASIL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C1654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 de</w:t>
      </w:r>
    </w:p>
    <w:p w:rsidR="00BC1654" w:rsidRDefault="00BC1654" w:rsidP="00BC16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>
        <w:rPr>
          <w:rFonts w:ascii="Arial" w:hAnsi="Arial" w:cs="Arial"/>
          <w:i/>
          <w:sz w:val="18"/>
          <w:szCs w:val="18"/>
        </w:rPr>
        <w:t>Educação, Saúde e Assistência Social</w:t>
      </w:r>
    </w:p>
    <w:sectPr w:rsidR="00BC1654" w:rsidSect="001D5CEE">
      <w:headerReference w:type="default" r:id="rId7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3C33" w:rsidRDefault="00373C33">
      <w:pPr>
        <w:spacing w:after="0" w:line="240" w:lineRule="auto"/>
      </w:pPr>
      <w:r>
        <w:separator/>
      </w:r>
    </w:p>
  </w:endnote>
  <w:endnote w:type="continuationSeparator" w:id="0">
    <w:p w:rsidR="00373C33" w:rsidRDefault="0037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3C33" w:rsidRDefault="00373C33">
      <w:pPr>
        <w:spacing w:after="0" w:line="240" w:lineRule="auto"/>
      </w:pPr>
      <w:r>
        <w:separator/>
      </w:r>
    </w:p>
  </w:footnote>
  <w:footnote w:type="continuationSeparator" w:id="0">
    <w:p w:rsidR="00373C33" w:rsidRDefault="0037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003" w:rsidRPr="00746CA1" w:rsidRDefault="00000000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78F0817B" wp14:editId="3DA454CE">
          <wp:extent cx="5572327" cy="8274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5C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1003" w:rsidRDefault="00000000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234AEAAKEDAAAOAAAAZHJzL2Uyb0RvYy54bWysU8GO0zAQvSPxD5bvNE23tCVqulp2tQhp&#10;WZAWPsBx7MQi8Zix26R8PWOn2y1wQ1wse2by5r03k+312HfsoNAbsCXPZ3POlJVQG9uU/NvX+zcb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" filled="f" stroked="f">
              <v:textbox>
                <w:txbxContent>
                  <w:p w:rsidR="00F11003" w:rsidRDefault="00000000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421E"/>
    <w:multiLevelType w:val="hybridMultilevel"/>
    <w:tmpl w:val="3CC48C7E"/>
    <w:lvl w:ilvl="0" w:tplc="435ECB54">
      <w:start w:val="1"/>
      <w:numFmt w:val="decimalZero"/>
      <w:lvlText w:val="%1)"/>
      <w:lvlJc w:val="left"/>
      <w:pPr>
        <w:ind w:left="1211" w:hanging="360"/>
      </w:pPr>
      <w:rPr>
        <w:rFonts w:ascii="Arial Narrow" w:hAnsi="Arial Narrow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A4627E"/>
    <w:multiLevelType w:val="hybridMultilevel"/>
    <w:tmpl w:val="FA6A8244"/>
    <w:lvl w:ilvl="0" w:tplc="CB3C408E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33240598">
    <w:abstractNumId w:val="0"/>
  </w:num>
  <w:num w:numId="2" w16cid:durableId="321743878">
    <w:abstractNumId w:val="1"/>
  </w:num>
  <w:num w:numId="3" w16cid:durableId="69088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4"/>
    <w:rsid w:val="000E728C"/>
    <w:rsid w:val="00117D24"/>
    <w:rsid w:val="00143E26"/>
    <w:rsid w:val="001D5CEE"/>
    <w:rsid w:val="002428AA"/>
    <w:rsid w:val="00347F1C"/>
    <w:rsid w:val="00373C33"/>
    <w:rsid w:val="008C6D6A"/>
    <w:rsid w:val="00BC1654"/>
    <w:rsid w:val="00C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2E1A8"/>
  <w15:chartTrackingRefBased/>
  <w15:docId w15:val="{F1CA3623-FDCA-48F2-B7CF-C17907F1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1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2023-03-02T11:13:00Z</dcterms:created>
  <dcterms:modified xsi:type="dcterms:W3CDTF">2023-03-02T14:13:00Z</dcterms:modified>
</cp:coreProperties>
</file>